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9DC15" w14:textId="77777777" w:rsidR="00E7473E" w:rsidRDefault="00E7473E" w:rsidP="00E7473E">
      <w:pPr>
        <w:rPr>
          <w:b/>
          <w:sz w:val="36"/>
          <w:szCs w:val="36"/>
        </w:rPr>
      </w:pPr>
    </w:p>
    <w:p w14:paraId="5D2D130F" w14:textId="4193F6F8" w:rsidR="00EE3859" w:rsidRPr="00995FA3" w:rsidRDefault="00EE3859" w:rsidP="00995FA3">
      <w:pPr>
        <w:rPr>
          <w:b/>
          <w:sz w:val="32"/>
          <w:szCs w:val="32"/>
        </w:rPr>
      </w:pPr>
      <w:r w:rsidRPr="00EE3859">
        <w:rPr>
          <w:b/>
          <w:sz w:val="32"/>
          <w:szCs w:val="32"/>
        </w:rPr>
        <w:t>Montana Prescription Drug Registry (MPDR) Information</w:t>
      </w:r>
      <w:r w:rsidR="00E7473E" w:rsidRPr="00EE3859">
        <w:rPr>
          <w:b/>
          <w:sz w:val="32"/>
          <w:szCs w:val="32"/>
        </w:rPr>
        <w:t xml:space="preserve"> for </w:t>
      </w:r>
      <w:r w:rsidR="009C685B" w:rsidRPr="00EE3859">
        <w:rPr>
          <w:b/>
          <w:sz w:val="32"/>
          <w:szCs w:val="32"/>
        </w:rPr>
        <w:t>N</w:t>
      </w:r>
      <w:r w:rsidR="005A6B4A" w:rsidRPr="00EE3859">
        <w:rPr>
          <w:b/>
          <w:sz w:val="32"/>
          <w:szCs w:val="32"/>
        </w:rPr>
        <w:t xml:space="preserve">ew </w:t>
      </w:r>
      <w:r w:rsidR="00E7473E" w:rsidRPr="00EE3859">
        <w:rPr>
          <w:b/>
          <w:sz w:val="32"/>
          <w:szCs w:val="32"/>
        </w:rPr>
        <w:t xml:space="preserve">Pharmacies </w:t>
      </w:r>
    </w:p>
    <w:p w14:paraId="5C06554F" w14:textId="2DBC7247" w:rsidR="009C685B" w:rsidRPr="009C685B" w:rsidRDefault="009C685B" w:rsidP="009C685B">
      <w:pPr>
        <w:shd w:val="clear" w:color="auto" w:fill="FFFFFF"/>
        <w:spacing w:after="0" w:line="330" w:lineRule="atLeast"/>
        <w:ind w:left="375" w:right="450"/>
        <w:rPr>
          <w:rFonts w:ascii="Arial" w:eastAsia="Times New Roman" w:hAnsi="Arial" w:cs="Arial"/>
          <w:color w:val="392F2B"/>
          <w:sz w:val="21"/>
          <w:szCs w:val="21"/>
          <w:lang w:eastAsia="en-US"/>
        </w:rPr>
      </w:pPr>
      <w:r w:rsidRPr="009C685B">
        <w:rPr>
          <w:rFonts w:ascii="Arial" w:eastAsia="Times New Roman" w:hAnsi="Arial" w:cs="Arial"/>
          <w:b/>
          <w:bCs/>
          <w:color w:val="392F2B"/>
          <w:sz w:val="21"/>
          <w:szCs w:val="21"/>
          <w:lang w:eastAsia="en-US"/>
        </w:rPr>
        <w:t>Who must report data to the MPDR?</w:t>
      </w:r>
      <w:bookmarkStart w:id="0" w:name="cat288"/>
      <w:bookmarkEnd w:id="0"/>
      <w:r w:rsidRPr="009C685B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 All 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community and mail order </w:t>
      </w:r>
      <w:r w:rsidRPr="009C685B">
        <w:rPr>
          <w:rFonts w:ascii="Arial" w:eastAsia="Times New Roman" w:hAnsi="Arial" w:cs="Arial"/>
          <w:color w:val="392F2B"/>
          <w:sz w:val="21"/>
          <w:szCs w:val="21"/>
          <w:lang w:eastAsia="en-US"/>
        </w:rPr>
        <w:t>pharmacies holding an active Montana license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 </w:t>
      </w:r>
      <w:r w:rsidRPr="009C685B">
        <w:rPr>
          <w:rFonts w:ascii="Arial" w:eastAsia="Times New Roman" w:hAnsi="Arial" w:cs="Arial"/>
          <w:color w:val="392F2B"/>
          <w:sz w:val="21"/>
          <w:szCs w:val="21"/>
          <w:lang w:eastAsia="en-US"/>
        </w:rPr>
        <w:t>are required to report to the MPDR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 daily, either controlled </w:t>
      </w:r>
      <w:r w:rsidR="00863396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substance 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>prescription data or zero report. Institutional pharmacies only need</w:t>
      </w:r>
      <w:r w:rsidR="00916405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 to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 report controlled </w:t>
      </w:r>
      <w:r w:rsidR="00863396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substance </w:t>
      </w:r>
      <w:r w:rsidR="009907E0">
        <w:rPr>
          <w:rFonts w:ascii="Arial" w:eastAsia="Times New Roman" w:hAnsi="Arial" w:cs="Arial"/>
          <w:color w:val="392F2B"/>
          <w:sz w:val="21"/>
          <w:szCs w:val="21"/>
          <w:lang w:eastAsia="en-US"/>
        </w:rPr>
        <w:t xml:space="preserve">prescriptions dispensed upon discharge, not controlled medications administered in the facility or zero reports. </w:t>
      </w:r>
    </w:p>
    <w:p w14:paraId="3545090E" w14:textId="3659F945" w:rsidR="009C685B" w:rsidRPr="00BE3126" w:rsidRDefault="00B04CD6" w:rsidP="00BE3126">
      <w:pPr>
        <w:spacing w:before="120"/>
        <w:ind w:firstLine="7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>*</w:t>
      </w:r>
      <w:r>
        <w:rPr>
          <w:rFonts w:ascii="Arial" w:hAnsi="Arial" w:cs="Arial"/>
          <w:sz w:val="21"/>
          <w:szCs w:val="21"/>
        </w:rPr>
        <w:t>P</w:t>
      </w:r>
      <w:r w:rsidRPr="009C685B">
        <w:rPr>
          <w:rFonts w:ascii="Arial" w:hAnsi="Arial" w:cs="Arial"/>
          <w:sz w:val="21"/>
          <w:szCs w:val="21"/>
        </w:rPr>
        <w:t xml:space="preserve">harmacies that </w:t>
      </w:r>
      <w:r>
        <w:rPr>
          <w:rFonts w:ascii="Arial" w:hAnsi="Arial" w:cs="Arial"/>
          <w:sz w:val="21"/>
          <w:szCs w:val="21"/>
        </w:rPr>
        <w:t xml:space="preserve">will never </w:t>
      </w:r>
      <w:r w:rsidRPr="009C685B">
        <w:rPr>
          <w:rFonts w:ascii="Arial" w:hAnsi="Arial" w:cs="Arial"/>
          <w:sz w:val="21"/>
          <w:szCs w:val="21"/>
        </w:rPr>
        <w:t>dispense controlled substances</w:t>
      </w:r>
      <w:r>
        <w:rPr>
          <w:rFonts w:ascii="Arial" w:hAnsi="Arial" w:cs="Arial"/>
          <w:sz w:val="21"/>
          <w:szCs w:val="21"/>
        </w:rPr>
        <w:t xml:space="preserve"> can submit a Zero Attestation </w:t>
      </w:r>
      <w:hyperlink r:id="rId8" w:history="1">
        <w:r w:rsidRPr="001C5723">
          <w:rPr>
            <w:rStyle w:val="Hyperlink"/>
            <w:rFonts w:ascii="Arial" w:hAnsi="Arial" w:cs="Arial"/>
            <w:sz w:val="21"/>
            <w:szCs w:val="21"/>
          </w:rPr>
          <w:t>Form</w:t>
        </w:r>
      </w:hyperlink>
      <w:r>
        <w:rPr>
          <w:rFonts w:ascii="Arial" w:hAnsi="Arial" w:cs="Arial"/>
          <w:sz w:val="21"/>
          <w:szCs w:val="21"/>
        </w:rPr>
        <w:t>.</w:t>
      </w:r>
    </w:p>
    <w:p w14:paraId="51170405" w14:textId="44939BDF" w:rsidR="009C685B" w:rsidRPr="009C685B" w:rsidRDefault="009C685B" w:rsidP="009C685B">
      <w:pPr>
        <w:shd w:val="clear" w:color="auto" w:fill="FFFFFF"/>
        <w:spacing w:after="0" w:line="330" w:lineRule="atLeast"/>
        <w:ind w:left="375" w:right="450"/>
        <w:rPr>
          <w:rFonts w:ascii="Arial" w:eastAsia="Times New Roman" w:hAnsi="Arial" w:cs="Arial"/>
          <w:color w:val="392F2B"/>
          <w:sz w:val="21"/>
          <w:szCs w:val="21"/>
          <w:lang w:eastAsia="en-US"/>
        </w:rPr>
      </w:pPr>
      <w:r w:rsidRPr="009C685B">
        <w:rPr>
          <w:rFonts w:ascii="Arial" w:eastAsia="Times New Roman" w:hAnsi="Arial" w:cs="Arial"/>
          <w:b/>
          <w:bCs/>
          <w:color w:val="392F2B"/>
          <w:sz w:val="21"/>
          <w:szCs w:val="21"/>
          <w:lang w:eastAsia="en-US"/>
        </w:rPr>
        <w:t xml:space="preserve">How </w:t>
      </w:r>
      <w:r w:rsidR="001C5723">
        <w:rPr>
          <w:rFonts w:ascii="Arial" w:eastAsia="Times New Roman" w:hAnsi="Arial" w:cs="Arial"/>
          <w:b/>
          <w:bCs/>
          <w:color w:val="392F2B"/>
          <w:sz w:val="21"/>
          <w:szCs w:val="21"/>
          <w:lang w:eastAsia="en-US"/>
        </w:rPr>
        <w:t>d</w:t>
      </w:r>
      <w:r w:rsidRPr="009C685B">
        <w:rPr>
          <w:rFonts w:ascii="Arial" w:eastAsia="Times New Roman" w:hAnsi="Arial" w:cs="Arial"/>
          <w:b/>
          <w:bCs/>
          <w:color w:val="392F2B"/>
          <w:sz w:val="21"/>
          <w:szCs w:val="21"/>
          <w:lang w:eastAsia="en-US"/>
        </w:rPr>
        <w:t>o I report data to the MPDR?</w:t>
      </w:r>
    </w:p>
    <w:p w14:paraId="3FBCD2CA" w14:textId="0F1AC5F9" w:rsidR="00E7473E" w:rsidRPr="009C685B" w:rsidRDefault="005A6B4A" w:rsidP="00D56814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>Register with</w:t>
      </w:r>
      <w:r w:rsidR="00FA1203">
        <w:rPr>
          <w:rFonts w:ascii="Arial" w:hAnsi="Arial" w:cs="Arial"/>
          <w:sz w:val="21"/>
          <w:szCs w:val="21"/>
        </w:rPr>
        <w:t xml:space="preserve"> the</w:t>
      </w:r>
      <w:r w:rsidR="00E7473E" w:rsidRPr="009C685B">
        <w:rPr>
          <w:rFonts w:ascii="Arial" w:hAnsi="Arial" w:cs="Arial"/>
          <w:sz w:val="21"/>
          <w:szCs w:val="21"/>
        </w:rPr>
        <w:t xml:space="preserve"> </w:t>
      </w:r>
      <w:r w:rsidR="00FA1203">
        <w:rPr>
          <w:rFonts w:ascii="Arial" w:hAnsi="Arial" w:cs="Arial"/>
          <w:sz w:val="21"/>
          <w:szCs w:val="21"/>
        </w:rPr>
        <w:t xml:space="preserve">PMP </w:t>
      </w:r>
      <w:r w:rsidRPr="009C685B">
        <w:rPr>
          <w:rFonts w:ascii="Arial" w:hAnsi="Arial" w:cs="Arial"/>
          <w:sz w:val="21"/>
          <w:szCs w:val="21"/>
        </w:rPr>
        <w:t>C</w:t>
      </w:r>
      <w:r w:rsidR="00E7473E" w:rsidRPr="009C685B">
        <w:rPr>
          <w:rFonts w:ascii="Arial" w:hAnsi="Arial" w:cs="Arial"/>
          <w:sz w:val="21"/>
          <w:szCs w:val="21"/>
        </w:rPr>
        <w:t xml:space="preserve">learinghouse </w:t>
      </w:r>
      <w:r w:rsidR="009C685B">
        <w:rPr>
          <w:rFonts w:ascii="Arial" w:hAnsi="Arial" w:cs="Arial"/>
          <w:sz w:val="21"/>
          <w:szCs w:val="21"/>
        </w:rPr>
        <w:t xml:space="preserve">–  </w:t>
      </w:r>
      <w:hyperlink r:id="rId9" w:tgtFrame="_blank" w:history="1">
        <w:r w:rsidR="00FA1203">
          <w:rPr>
            <w:rStyle w:val="Hyperlink"/>
            <w:rFonts w:ascii="Arial" w:eastAsia="Times New Roman" w:hAnsi="Arial" w:cs="Arial"/>
            <w:sz w:val="21"/>
            <w:szCs w:val="21"/>
          </w:rPr>
          <w:t>PMP Clearinghouse</w:t>
        </w:r>
      </w:hyperlink>
      <w:r w:rsidRPr="009C685B">
        <w:rPr>
          <w:rFonts w:ascii="Arial" w:hAnsi="Arial" w:cs="Arial"/>
          <w:sz w:val="21"/>
          <w:szCs w:val="21"/>
        </w:rPr>
        <w:t xml:space="preserve"> </w:t>
      </w:r>
    </w:p>
    <w:p w14:paraId="1CA58B81" w14:textId="79238896" w:rsidR="00646193" w:rsidRPr="009C685B" w:rsidRDefault="00646193" w:rsidP="00646193">
      <w:pPr>
        <w:numPr>
          <w:ilvl w:val="1"/>
          <w:numId w:val="1"/>
        </w:numPr>
        <w:spacing w:before="100" w:beforeAutospacing="1" w:after="100" w:afterAutospacing="1" w:line="300" w:lineRule="auto"/>
        <w:rPr>
          <w:rFonts w:ascii="Arial" w:eastAsia="Times New Roman" w:hAnsi="Arial" w:cs="Arial"/>
          <w:color w:val="1E1432"/>
          <w:sz w:val="21"/>
          <w:szCs w:val="21"/>
        </w:rPr>
      </w:pPr>
      <w:r w:rsidRPr="009C685B">
        <w:rPr>
          <w:rFonts w:ascii="Arial" w:eastAsia="Times New Roman" w:hAnsi="Arial" w:cs="Arial"/>
          <w:color w:val="000000"/>
          <w:sz w:val="21"/>
          <w:szCs w:val="21"/>
        </w:rPr>
        <w:t xml:space="preserve">The </w:t>
      </w:r>
      <w:hyperlink r:id="rId10" w:history="1">
        <w:r w:rsidR="00747EBC" w:rsidRPr="00FA1203">
          <w:rPr>
            <w:rStyle w:val="Hyperlink"/>
            <w:rFonts w:ascii="Arial" w:eastAsia="Times New Roman" w:hAnsi="Arial" w:cs="Arial"/>
            <w:sz w:val="21"/>
            <w:szCs w:val="21"/>
          </w:rPr>
          <w:t>Montana PMP Clearinghouse Quick Reference Guide</w:t>
        </w:r>
      </w:hyperlink>
      <w:r w:rsidRPr="009C685B">
        <w:rPr>
          <w:rFonts w:ascii="Arial" w:eastAsia="Times New Roman" w:hAnsi="Arial" w:cs="Arial"/>
          <w:color w:val="000000"/>
          <w:sz w:val="21"/>
          <w:szCs w:val="21"/>
        </w:rPr>
        <w:t xml:space="preserve"> provides registration options with linked step-by</w:t>
      </w:r>
      <w:r w:rsidR="00EE3859">
        <w:rPr>
          <w:rFonts w:ascii="Arial" w:eastAsia="Times New Roman" w:hAnsi="Arial" w:cs="Arial"/>
          <w:color w:val="000000"/>
          <w:sz w:val="21"/>
          <w:szCs w:val="21"/>
        </w:rPr>
        <w:t>-</w:t>
      </w:r>
      <w:r w:rsidRPr="009C685B">
        <w:rPr>
          <w:rFonts w:ascii="Arial" w:eastAsia="Times New Roman" w:hAnsi="Arial" w:cs="Arial"/>
          <w:color w:val="000000"/>
          <w:sz w:val="21"/>
          <w:szCs w:val="21"/>
        </w:rPr>
        <w:t>step outlines and demonstration videos.</w:t>
      </w:r>
    </w:p>
    <w:p w14:paraId="2870DF0D" w14:textId="7EFDD018" w:rsidR="00E7473E" w:rsidRPr="009C685B" w:rsidRDefault="00E7473E" w:rsidP="005A6B4A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 xml:space="preserve">Choose </w:t>
      </w:r>
      <w:r w:rsidR="00950B1E" w:rsidRPr="009C685B">
        <w:rPr>
          <w:rFonts w:ascii="Arial" w:hAnsi="Arial" w:cs="Arial"/>
          <w:sz w:val="21"/>
          <w:szCs w:val="21"/>
        </w:rPr>
        <w:t xml:space="preserve">your </w:t>
      </w:r>
      <w:r w:rsidRPr="009C685B">
        <w:rPr>
          <w:rFonts w:ascii="Arial" w:hAnsi="Arial" w:cs="Arial"/>
          <w:sz w:val="21"/>
          <w:szCs w:val="21"/>
        </w:rPr>
        <w:t>reporting method</w:t>
      </w:r>
      <w:r w:rsidR="009C685B">
        <w:rPr>
          <w:rFonts w:ascii="Arial" w:hAnsi="Arial" w:cs="Arial"/>
          <w:sz w:val="21"/>
          <w:szCs w:val="21"/>
        </w:rPr>
        <w:t xml:space="preserve"> – </w:t>
      </w:r>
      <w:r w:rsidR="00BF265D" w:rsidRPr="009C685B">
        <w:rPr>
          <w:rFonts w:ascii="Arial" w:hAnsi="Arial" w:cs="Arial"/>
          <w:sz w:val="21"/>
          <w:szCs w:val="21"/>
        </w:rPr>
        <w:t>refer to the</w:t>
      </w:r>
      <w:r w:rsidRPr="009C685B">
        <w:rPr>
          <w:rFonts w:ascii="Arial" w:hAnsi="Arial" w:cs="Arial"/>
          <w:sz w:val="21"/>
          <w:szCs w:val="21"/>
        </w:rPr>
        <w:t xml:space="preserve"> </w:t>
      </w:r>
      <w:hyperlink r:id="rId11" w:history="1">
        <w:r w:rsidR="00747EBC" w:rsidRPr="00FA1203">
          <w:rPr>
            <w:rStyle w:val="Hyperlink"/>
            <w:rFonts w:ascii="Arial" w:hAnsi="Arial" w:cs="Arial"/>
            <w:sz w:val="21"/>
            <w:szCs w:val="21"/>
          </w:rPr>
          <w:t>Data Sub</w:t>
        </w:r>
        <w:r w:rsidR="00747EBC" w:rsidRPr="00FA1203">
          <w:rPr>
            <w:rStyle w:val="Hyperlink"/>
            <w:rFonts w:ascii="Arial" w:hAnsi="Arial" w:cs="Arial"/>
            <w:sz w:val="21"/>
            <w:szCs w:val="21"/>
          </w:rPr>
          <w:t>m</w:t>
        </w:r>
        <w:r w:rsidR="00747EBC" w:rsidRPr="00FA1203">
          <w:rPr>
            <w:rStyle w:val="Hyperlink"/>
            <w:rFonts w:ascii="Arial" w:hAnsi="Arial" w:cs="Arial"/>
            <w:sz w:val="21"/>
            <w:szCs w:val="21"/>
          </w:rPr>
          <w:t>ission Guide for Dispensers</w:t>
        </w:r>
      </w:hyperlink>
      <w:r w:rsidR="00BF265D" w:rsidRPr="009C685B">
        <w:rPr>
          <w:rFonts w:ascii="Arial" w:hAnsi="Arial" w:cs="Arial"/>
          <w:color w:val="000000"/>
          <w:sz w:val="21"/>
          <w:szCs w:val="21"/>
        </w:rPr>
        <w:t xml:space="preserve"> for detailed instructions on each method. </w:t>
      </w:r>
    </w:p>
    <w:p w14:paraId="0D29BF15" w14:textId="5D9B503A" w:rsidR="00E7473E" w:rsidRPr="009C685B" w:rsidRDefault="00E7473E" w:rsidP="005A6B4A">
      <w:pPr>
        <w:pStyle w:val="ListParagraph"/>
        <w:numPr>
          <w:ilvl w:val="1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 xml:space="preserve">Secure FTP </w:t>
      </w:r>
    </w:p>
    <w:p w14:paraId="159440F1" w14:textId="1089EC2E" w:rsidR="00E7473E" w:rsidRPr="009C685B" w:rsidRDefault="00E7473E" w:rsidP="005A6B4A">
      <w:pPr>
        <w:pStyle w:val="ListParagraph"/>
        <w:numPr>
          <w:ilvl w:val="1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 xml:space="preserve">Web Portal Upload </w:t>
      </w:r>
    </w:p>
    <w:p w14:paraId="738C1123" w14:textId="7E915A1B" w:rsidR="00E7473E" w:rsidRPr="009C685B" w:rsidRDefault="00E7473E" w:rsidP="005A6B4A">
      <w:pPr>
        <w:pStyle w:val="ListParagraph"/>
        <w:numPr>
          <w:ilvl w:val="1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 xml:space="preserve">Manual Entry (UCF) </w:t>
      </w:r>
    </w:p>
    <w:p w14:paraId="5F7A5B05" w14:textId="3A7A9CC7" w:rsidR="00E7473E" w:rsidRPr="009C685B" w:rsidRDefault="00E7473E" w:rsidP="005A6B4A">
      <w:pPr>
        <w:pStyle w:val="ListParagraph"/>
        <w:numPr>
          <w:ilvl w:val="1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9C685B">
        <w:rPr>
          <w:rFonts w:ascii="Arial" w:hAnsi="Arial" w:cs="Arial"/>
          <w:sz w:val="21"/>
          <w:szCs w:val="21"/>
        </w:rPr>
        <w:t>Zero Reports</w:t>
      </w:r>
    </w:p>
    <w:p w14:paraId="151826FB" w14:textId="77777777" w:rsidR="009C685B" w:rsidRPr="009C685B" w:rsidRDefault="009C685B" w:rsidP="009C685B">
      <w:pPr>
        <w:pStyle w:val="ListParagraph"/>
        <w:spacing w:before="120"/>
        <w:ind w:left="1080"/>
        <w:rPr>
          <w:rFonts w:ascii="Arial" w:hAnsi="Arial" w:cs="Arial"/>
          <w:sz w:val="21"/>
          <w:szCs w:val="21"/>
        </w:rPr>
      </w:pPr>
    </w:p>
    <w:p w14:paraId="26EFF0FA" w14:textId="06B2D1A6" w:rsidR="00E7473E" w:rsidRPr="00FA1203" w:rsidRDefault="00BF265D" w:rsidP="00C11F24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21"/>
          <w:szCs w:val="21"/>
        </w:rPr>
      </w:pPr>
      <w:r w:rsidRPr="00FA1203">
        <w:rPr>
          <w:rFonts w:ascii="Arial" w:hAnsi="Arial" w:cs="Arial"/>
          <w:sz w:val="21"/>
          <w:szCs w:val="21"/>
        </w:rPr>
        <w:t xml:space="preserve">Submit </w:t>
      </w:r>
      <w:r w:rsidR="00360336" w:rsidRPr="00FA1203">
        <w:rPr>
          <w:rFonts w:ascii="Arial" w:hAnsi="Arial" w:cs="Arial"/>
          <w:sz w:val="21"/>
          <w:szCs w:val="21"/>
        </w:rPr>
        <w:t xml:space="preserve">controlled substance </w:t>
      </w:r>
      <w:r w:rsidRPr="00FA1203">
        <w:rPr>
          <w:rFonts w:ascii="Arial" w:hAnsi="Arial" w:cs="Arial"/>
          <w:sz w:val="21"/>
          <w:szCs w:val="21"/>
        </w:rPr>
        <w:t xml:space="preserve">prescription data </w:t>
      </w:r>
      <w:r w:rsidR="00FB60AA" w:rsidRPr="00FA1203">
        <w:rPr>
          <w:rFonts w:ascii="Arial" w:hAnsi="Arial" w:cs="Arial"/>
          <w:sz w:val="21"/>
          <w:szCs w:val="21"/>
        </w:rPr>
        <w:t xml:space="preserve">or zero report </w:t>
      </w:r>
      <w:r w:rsidRPr="00FA1203">
        <w:rPr>
          <w:rFonts w:ascii="Arial" w:hAnsi="Arial" w:cs="Arial"/>
          <w:sz w:val="21"/>
          <w:szCs w:val="21"/>
        </w:rPr>
        <w:t xml:space="preserve">at the end of each business day. </w:t>
      </w:r>
      <w:r w:rsidR="000B7173" w:rsidRPr="00FA1203">
        <w:rPr>
          <w:rFonts w:ascii="Arial" w:hAnsi="Arial" w:cs="Arial"/>
          <w:sz w:val="21"/>
          <w:szCs w:val="21"/>
        </w:rPr>
        <w:t>Prescription submission e</w:t>
      </w:r>
      <w:r w:rsidRPr="00FA1203">
        <w:rPr>
          <w:rFonts w:ascii="Arial" w:hAnsi="Arial" w:cs="Arial"/>
          <w:sz w:val="21"/>
          <w:szCs w:val="21"/>
        </w:rPr>
        <w:t xml:space="preserve">rrors must be corrected within </w:t>
      </w:r>
      <w:r w:rsidR="0069340B" w:rsidRPr="00FA1203">
        <w:rPr>
          <w:rFonts w:ascii="Arial" w:hAnsi="Arial" w:cs="Arial"/>
          <w:sz w:val="21"/>
          <w:szCs w:val="21"/>
        </w:rPr>
        <w:t>seven</w:t>
      </w:r>
      <w:r w:rsidRPr="00FA1203">
        <w:rPr>
          <w:rFonts w:ascii="Arial" w:hAnsi="Arial" w:cs="Arial"/>
          <w:sz w:val="21"/>
          <w:szCs w:val="21"/>
        </w:rPr>
        <w:t xml:space="preserve"> day</w:t>
      </w:r>
      <w:r w:rsidR="0069340B" w:rsidRPr="00FA1203">
        <w:rPr>
          <w:rFonts w:ascii="Arial" w:hAnsi="Arial" w:cs="Arial"/>
          <w:sz w:val="21"/>
          <w:szCs w:val="21"/>
        </w:rPr>
        <w:t>s</w:t>
      </w:r>
      <w:r w:rsidRPr="00FA1203">
        <w:rPr>
          <w:rFonts w:ascii="Arial" w:hAnsi="Arial" w:cs="Arial"/>
          <w:sz w:val="21"/>
          <w:szCs w:val="21"/>
        </w:rPr>
        <w:t xml:space="preserve">. </w:t>
      </w:r>
      <w:r w:rsidR="00FA1203" w:rsidRPr="00FA1203">
        <w:rPr>
          <w:rFonts w:ascii="Arial" w:hAnsi="Arial" w:cs="Arial"/>
          <w:sz w:val="21"/>
          <w:szCs w:val="21"/>
        </w:rPr>
        <w:t xml:space="preserve">(Please see the </w:t>
      </w:r>
      <w:hyperlink r:id="rId12" w:history="1">
        <w:r w:rsidR="00FA1203" w:rsidRPr="00FA1203">
          <w:rPr>
            <w:rStyle w:val="Hyperlink"/>
            <w:rFonts w:ascii="Arial" w:hAnsi="Arial" w:cs="Arial"/>
            <w:sz w:val="21"/>
            <w:szCs w:val="21"/>
          </w:rPr>
          <w:t>Data Submission Guide for Dispensers</w:t>
        </w:r>
      </w:hyperlink>
      <w:r w:rsidR="00FA1203">
        <w:rPr>
          <w:rFonts w:ascii="Arial" w:hAnsi="Arial" w:cs="Arial"/>
          <w:sz w:val="21"/>
          <w:szCs w:val="21"/>
        </w:rPr>
        <w:t xml:space="preserve"> </w:t>
      </w:r>
      <w:r w:rsidR="00FA1203" w:rsidRPr="00FA1203">
        <w:rPr>
          <w:rFonts w:ascii="Arial" w:hAnsi="Arial" w:cs="Arial"/>
          <w:sz w:val="21"/>
          <w:szCs w:val="21"/>
        </w:rPr>
        <w:t>Section 5.3 Error Correction</w:t>
      </w:r>
      <w:r w:rsidR="00FA1203">
        <w:rPr>
          <w:rFonts w:ascii="Arial" w:hAnsi="Arial" w:cs="Arial"/>
          <w:sz w:val="21"/>
          <w:szCs w:val="21"/>
        </w:rPr>
        <w:t xml:space="preserve"> page 23 for details on error correction) </w:t>
      </w:r>
    </w:p>
    <w:p w14:paraId="5DFC7E8F" w14:textId="2CE5B3BD" w:rsidR="00E7473E" w:rsidRPr="009C685B" w:rsidRDefault="00FA1203" w:rsidP="00E7473E">
      <w:pPr>
        <w:pStyle w:val="ListParagrap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71AF392F" w14:textId="64766F58" w:rsidR="00BF265D" w:rsidRPr="009C685B" w:rsidRDefault="00870DC6" w:rsidP="00EE3859">
      <w:pPr>
        <w:ind w:firstLine="36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Resource</w:t>
      </w:r>
      <w:r w:rsidR="00995FA3">
        <w:rPr>
          <w:rFonts w:ascii="Arial" w:hAnsi="Arial" w:cs="Arial"/>
          <w:b/>
          <w:sz w:val="21"/>
          <w:szCs w:val="21"/>
        </w:rPr>
        <w:t>s</w:t>
      </w:r>
    </w:p>
    <w:p w14:paraId="1107E244" w14:textId="610C640C" w:rsidR="00BF265D" w:rsidRPr="00B04CD6" w:rsidRDefault="00E7473E" w:rsidP="00BF265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04CD6">
        <w:rPr>
          <w:rFonts w:ascii="Arial" w:hAnsi="Arial" w:cs="Arial"/>
        </w:rPr>
        <w:t>Technical Support</w:t>
      </w:r>
      <w:r w:rsidR="00870DC6">
        <w:rPr>
          <w:rFonts w:ascii="Arial" w:hAnsi="Arial" w:cs="Arial"/>
        </w:rPr>
        <w:t xml:space="preserve"> – </w:t>
      </w:r>
      <w:hyperlink r:id="rId13" w:history="1">
        <w:r w:rsidR="00870DC6">
          <w:rPr>
            <w:rFonts w:ascii="Arial" w:hAnsi="Arial" w:cs="Arial"/>
            <w:color w:val="000000"/>
          </w:rPr>
          <w:t xml:space="preserve">Submit a ticket at </w:t>
        </w:r>
        <w:r w:rsidR="005A6B4A" w:rsidRPr="00870DC6">
          <w:rPr>
            <w:rStyle w:val="Hyperlink"/>
            <w:rFonts w:ascii="Arial" w:hAnsi="Arial" w:cs="Arial"/>
          </w:rPr>
          <w:t>Clearinghouse</w:t>
        </w:r>
        <w:r w:rsidR="00870DC6" w:rsidRPr="00870DC6">
          <w:rPr>
            <w:rStyle w:val="Hyperlink"/>
            <w:rFonts w:ascii="Arial" w:hAnsi="Arial" w:cs="Arial"/>
          </w:rPr>
          <w:t xml:space="preserve"> Support desk</w:t>
        </w:r>
      </w:hyperlink>
      <w:r w:rsidR="00870DC6">
        <w:rPr>
          <w:rFonts w:ascii="Arial" w:hAnsi="Arial" w:cs="Arial"/>
          <w:color w:val="000000"/>
        </w:rPr>
        <w:t xml:space="preserve"> </w:t>
      </w:r>
      <w:r w:rsidR="00B04CD6" w:rsidRPr="00B04CD6">
        <w:rPr>
          <w:rFonts w:ascii="Arial" w:hAnsi="Arial" w:cs="Arial"/>
          <w:color w:val="000000"/>
        </w:rPr>
        <w:t xml:space="preserve">or call </w:t>
      </w:r>
      <w:r w:rsidR="00B04CD6" w:rsidRPr="00B04CD6">
        <w:rPr>
          <w:rFonts w:ascii="Arial" w:eastAsia="Times New Roman" w:hAnsi="Arial" w:cs="Arial"/>
          <w:color w:val="000000"/>
        </w:rPr>
        <w:t>1-</w:t>
      </w:r>
      <w:r w:rsidR="00B04CD6" w:rsidRPr="00B04CD6">
        <w:rPr>
          <w:rFonts w:ascii="Arial" w:eastAsia="Times New Roman" w:hAnsi="Arial" w:cs="Arial"/>
        </w:rPr>
        <w:t>833-307-0309</w:t>
      </w:r>
      <w:r w:rsidR="008E5FEB">
        <w:rPr>
          <w:rFonts w:ascii="Arial" w:eastAsia="Times New Roman" w:hAnsi="Arial" w:cs="Arial"/>
        </w:rPr>
        <w:t>.</w:t>
      </w:r>
    </w:p>
    <w:p w14:paraId="18BD7CCB" w14:textId="218B677B" w:rsidR="00BF265D" w:rsidRPr="00B04CD6" w:rsidRDefault="00BF265D" w:rsidP="00BF265D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B04CD6">
        <w:rPr>
          <w:rFonts w:ascii="Arial" w:hAnsi="Arial" w:cs="Arial"/>
          <w:color w:val="000000"/>
        </w:rPr>
        <w:t>If you have policy questions, contact the Montana Prescription Drug Registry at (406) 841-2240 or by email at</w:t>
      </w:r>
      <w:r w:rsidRPr="00B04CD6">
        <w:rPr>
          <w:rFonts w:ascii="Arial" w:hAnsi="Arial" w:cs="Arial"/>
          <w:color w:val="1E1432"/>
        </w:rPr>
        <w:t xml:space="preserve"> </w:t>
      </w:r>
      <w:hyperlink r:id="rId14" w:history="1">
        <w:r w:rsidR="00FA1203">
          <w:rPr>
            <w:rStyle w:val="Hyperlink"/>
            <w:rFonts w:ascii="Arial" w:hAnsi="Arial" w:cs="Arial"/>
          </w:rPr>
          <w:t>dlibsdmpdr@mt.gov</w:t>
        </w:r>
      </w:hyperlink>
    </w:p>
    <w:p w14:paraId="7B96B280" w14:textId="0ECF8CE7" w:rsidR="0069340B" w:rsidRPr="00B04CD6" w:rsidRDefault="0069340B" w:rsidP="00BF265D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B04CD6">
        <w:rPr>
          <w:rStyle w:val="Hyperlink"/>
          <w:rFonts w:ascii="Arial" w:hAnsi="Arial" w:cs="Arial"/>
          <w:color w:val="auto"/>
          <w:u w:val="none"/>
        </w:rPr>
        <w:t xml:space="preserve">MPDR homepage: </w:t>
      </w:r>
      <w:hyperlink r:id="rId15" w:history="1">
        <w:r w:rsidRPr="00B04CD6">
          <w:rPr>
            <w:rStyle w:val="Hyperlink"/>
            <w:rFonts w:ascii="Arial" w:hAnsi="Arial" w:cs="Arial"/>
          </w:rPr>
          <w:t>www.mpdr.mt.gov</w:t>
        </w:r>
      </w:hyperlink>
    </w:p>
    <w:p w14:paraId="69B7BD05" w14:textId="0A51C149" w:rsidR="0069340B" w:rsidRPr="00B04CD6" w:rsidRDefault="0069340B" w:rsidP="0069340B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</w:rPr>
      </w:pPr>
      <w:r w:rsidRPr="00B04CD6">
        <w:rPr>
          <w:rStyle w:val="Hyperlink"/>
          <w:rFonts w:ascii="Arial" w:hAnsi="Arial" w:cs="Arial"/>
          <w:color w:val="auto"/>
          <w:u w:val="none"/>
        </w:rPr>
        <w:t>MPDR Statu</w:t>
      </w:r>
      <w:r w:rsidR="00C57908">
        <w:rPr>
          <w:rStyle w:val="Hyperlink"/>
          <w:rFonts w:ascii="Arial" w:hAnsi="Arial" w:cs="Arial"/>
          <w:color w:val="auto"/>
          <w:u w:val="none"/>
        </w:rPr>
        <w:t>t</w:t>
      </w:r>
      <w:r w:rsidRPr="00B04CD6">
        <w:rPr>
          <w:rStyle w:val="Hyperlink"/>
          <w:rFonts w:ascii="Arial" w:hAnsi="Arial" w:cs="Arial"/>
          <w:color w:val="auto"/>
          <w:u w:val="none"/>
        </w:rPr>
        <w:t xml:space="preserve">es and Regulations </w:t>
      </w:r>
    </w:p>
    <w:p w14:paraId="6A405F0D" w14:textId="7D023379" w:rsidR="0069340B" w:rsidRPr="00B04CD6" w:rsidRDefault="00072D28" w:rsidP="0069340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hyperlink r:id="rId16" w:history="1">
        <w:r w:rsidR="00EC5A49">
          <w:rPr>
            <w:rStyle w:val="Hyperlink"/>
            <w:rFonts w:ascii="Arial" w:eastAsia="Times New Roman" w:hAnsi="Arial" w:cs="Arial"/>
          </w:rPr>
          <w:t xml:space="preserve">Montana Code Annotated (MCA) 37-7-1501 through 1515 </w:t>
        </w:r>
      </w:hyperlink>
      <w:r w:rsidR="0069340B" w:rsidRPr="00B04CD6">
        <w:rPr>
          <w:rFonts w:ascii="Arial" w:eastAsia="Times New Roman" w:hAnsi="Arial" w:cs="Arial"/>
        </w:rPr>
        <w:t xml:space="preserve"> </w:t>
      </w:r>
    </w:p>
    <w:p w14:paraId="29705AF0" w14:textId="5FFB19DB" w:rsidR="0069340B" w:rsidRPr="00B04CD6" w:rsidRDefault="0069340B" w:rsidP="0069340B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04CD6">
        <w:rPr>
          <w:rFonts w:ascii="Arial" w:eastAsia="Times New Roman" w:hAnsi="Arial" w:cs="Arial"/>
        </w:rPr>
        <w:t xml:space="preserve"> </w:t>
      </w:r>
      <w:hyperlink r:id="rId17" w:history="1">
        <w:r w:rsidRPr="00B04CD6">
          <w:rPr>
            <w:rStyle w:val="Hyperlink"/>
            <w:rFonts w:ascii="Arial" w:eastAsia="Times New Roman" w:hAnsi="Arial" w:cs="Arial"/>
          </w:rPr>
          <w:t xml:space="preserve">Administrative Rules of Montana (ARM) 24.174.1701 through 1715 </w:t>
        </w:r>
      </w:hyperlink>
    </w:p>
    <w:p w14:paraId="70C2210C" w14:textId="77777777" w:rsidR="0069340B" w:rsidRPr="00B04CD6" w:rsidRDefault="0069340B" w:rsidP="0069340B">
      <w:pPr>
        <w:pStyle w:val="ListParagraph"/>
        <w:ind w:left="1800"/>
        <w:rPr>
          <w:rFonts w:ascii="Arial" w:hAnsi="Arial" w:cs="Arial"/>
        </w:rPr>
      </w:pPr>
    </w:p>
    <w:p w14:paraId="4908FB27" w14:textId="77777777" w:rsidR="00BF265D" w:rsidRPr="005A6B4A" w:rsidRDefault="00BF265D" w:rsidP="001C5342"/>
    <w:p w14:paraId="0B92013A" w14:textId="26E110C9" w:rsidR="00E7473E" w:rsidRDefault="00E7473E" w:rsidP="005A6B4A">
      <w:pPr>
        <w:pStyle w:val="ListParagraph"/>
      </w:pPr>
    </w:p>
    <w:p w14:paraId="4D665665" w14:textId="77777777" w:rsidR="003E45FB" w:rsidRDefault="003E45FB"/>
    <w:sectPr w:rsidR="003E45FB" w:rsidSect="00067284">
      <w:headerReference w:type="even" r:id="rId18"/>
      <w:headerReference w:type="default" r:id="rId19"/>
      <w:pgSz w:w="12240" w:h="15840"/>
      <w:pgMar w:top="13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7D3F" w14:textId="77777777" w:rsidR="00072D28" w:rsidRDefault="00072D28" w:rsidP="00AE0D43">
      <w:pPr>
        <w:spacing w:after="0" w:line="240" w:lineRule="auto"/>
      </w:pPr>
      <w:r>
        <w:separator/>
      </w:r>
    </w:p>
  </w:endnote>
  <w:endnote w:type="continuationSeparator" w:id="0">
    <w:p w14:paraId="36853BEC" w14:textId="77777777" w:rsidR="00072D28" w:rsidRDefault="00072D28" w:rsidP="00AE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9970E" w14:textId="77777777" w:rsidR="00072D28" w:rsidRDefault="00072D28" w:rsidP="00AE0D43">
      <w:pPr>
        <w:spacing w:after="0" w:line="240" w:lineRule="auto"/>
      </w:pPr>
      <w:r>
        <w:separator/>
      </w:r>
    </w:p>
  </w:footnote>
  <w:footnote w:type="continuationSeparator" w:id="0">
    <w:p w14:paraId="72BFEAB3" w14:textId="77777777" w:rsidR="00072D28" w:rsidRDefault="00072D28" w:rsidP="00AE0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FF39" w14:textId="77777777" w:rsidR="00AE0D43" w:rsidRDefault="00072D28">
    <w:pPr>
      <w:pStyle w:val="Header"/>
    </w:pPr>
    <w:sdt>
      <w:sdtPr>
        <w:id w:val="171999623"/>
        <w:placeholder>
          <w:docPart w:val="6873FA74E9CDD94A9309EB3611DE34FC"/>
        </w:placeholder>
        <w:temporary/>
        <w:showingPlcHdr/>
      </w:sdtPr>
      <w:sdtEndPr/>
      <w:sdtContent>
        <w:r w:rsidR="00AE0D43">
          <w:t>[Type text]</w:t>
        </w:r>
      </w:sdtContent>
    </w:sdt>
    <w:r w:rsidR="00AE0D43">
      <w:ptab w:relativeTo="margin" w:alignment="center" w:leader="none"/>
    </w:r>
    <w:sdt>
      <w:sdtPr>
        <w:id w:val="171999624"/>
        <w:placeholder>
          <w:docPart w:val="C2241CE3C216BF4F92D94ECAA466AA7E"/>
        </w:placeholder>
        <w:temporary/>
        <w:showingPlcHdr/>
      </w:sdtPr>
      <w:sdtEndPr/>
      <w:sdtContent>
        <w:r w:rsidR="00AE0D43">
          <w:t>[Type text]</w:t>
        </w:r>
      </w:sdtContent>
    </w:sdt>
    <w:r w:rsidR="00AE0D43">
      <w:ptab w:relativeTo="margin" w:alignment="right" w:leader="none"/>
    </w:r>
    <w:sdt>
      <w:sdtPr>
        <w:id w:val="171999625"/>
        <w:placeholder>
          <w:docPart w:val="CDB5F9BD1472C24BB94E318BFDAFB53D"/>
        </w:placeholder>
        <w:temporary/>
        <w:showingPlcHdr/>
      </w:sdtPr>
      <w:sdtEndPr/>
      <w:sdtContent>
        <w:r w:rsidR="00AE0D43">
          <w:t>[Type text]</w:t>
        </w:r>
      </w:sdtContent>
    </w:sdt>
  </w:p>
  <w:p w14:paraId="48EEF0C5" w14:textId="77777777" w:rsidR="00AE0D43" w:rsidRDefault="00AE0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A1708" w14:textId="77777777" w:rsidR="00AE0D43" w:rsidRDefault="00067284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1FE94E0F" wp14:editId="546455F6">
          <wp:simplePos x="0" y="0"/>
          <wp:positionH relativeFrom="column">
            <wp:posOffset>-457200</wp:posOffset>
          </wp:positionH>
          <wp:positionV relativeFrom="paragraph">
            <wp:posOffset>-228600</wp:posOffset>
          </wp:positionV>
          <wp:extent cx="7772400" cy="530860"/>
          <wp:effectExtent l="0" t="0" r="0" b="2540"/>
          <wp:wrapThrough wrapText="bothSides">
            <wp:wrapPolygon edited="0">
              <wp:start x="12424" y="0"/>
              <wp:lineTo x="0" y="8268"/>
              <wp:lineTo x="0" y="12402"/>
              <wp:lineTo x="12141" y="16536"/>
              <wp:lineTo x="12494" y="20670"/>
              <wp:lineTo x="12565" y="20670"/>
              <wp:lineTo x="17929" y="20670"/>
              <wp:lineTo x="21529" y="16536"/>
              <wp:lineTo x="21529" y="8268"/>
              <wp:lineTo x="20118" y="0"/>
              <wp:lineTo x="12424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E5E64"/>
    <w:multiLevelType w:val="multilevel"/>
    <w:tmpl w:val="C944D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5C7370"/>
    <w:multiLevelType w:val="multilevel"/>
    <w:tmpl w:val="C5A2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62955"/>
    <w:multiLevelType w:val="hybridMultilevel"/>
    <w:tmpl w:val="CEE25B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CC49E8"/>
    <w:multiLevelType w:val="hybridMultilevel"/>
    <w:tmpl w:val="2B12D8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D43"/>
    <w:rsid w:val="00067284"/>
    <w:rsid w:val="00072D28"/>
    <w:rsid w:val="000B7173"/>
    <w:rsid w:val="000F3EC7"/>
    <w:rsid w:val="00104547"/>
    <w:rsid w:val="001266C8"/>
    <w:rsid w:val="00180B1C"/>
    <w:rsid w:val="00186B04"/>
    <w:rsid w:val="001C5342"/>
    <w:rsid w:val="001C5723"/>
    <w:rsid w:val="002F6527"/>
    <w:rsid w:val="00360336"/>
    <w:rsid w:val="00365C73"/>
    <w:rsid w:val="003C0428"/>
    <w:rsid w:val="003E0E1E"/>
    <w:rsid w:val="003E45FB"/>
    <w:rsid w:val="005028AE"/>
    <w:rsid w:val="0052632B"/>
    <w:rsid w:val="005A6B4A"/>
    <w:rsid w:val="00646193"/>
    <w:rsid w:val="0069340B"/>
    <w:rsid w:val="006A4954"/>
    <w:rsid w:val="00747EBC"/>
    <w:rsid w:val="008263A8"/>
    <w:rsid w:val="00863396"/>
    <w:rsid w:val="00870DC6"/>
    <w:rsid w:val="008B5077"/>
    <w:rsid w:val="008E5FEB"/>
    <w:rsid w:val="00916405"/>
    <w:rsid w:val="00950B1E"/>
    <w:rsid w:val="00976D0B"/>
    <w:rsid w:val="009907E0"/>
    <w:rsid w:val="00995FA3"/>
    <w:rsid w:val="009C685B"/>
    <w:rsid w:val="00AE0D43"/>
    <w:rsid w:val="00B04CD6"/>
    <w:rsid w:val="00BE3126"/>
    <w:rsid w:val="00BF265D"/>
    <w:rsid w:val="00C10916"/>
    <w:rsid w:val="00C57908"/>
    <w:rsid w:val="00CD09C2"/>
    <w:rsid w:val="00CE581E"/>
    <w:rsid w:val="00DC5E2F"/>
    <w:rsid w:val="00E13BA9"/>
    <w:rsid w:val="00E7473E"/>
    <w:rsid w:val="00EC5A49"/>
    <w:rsid w:val="00EE3859"/>
    <w:rsid w:val="00EE4680"/>
    <w:rsid w:val="00F95FB8"/>
    <w:rsid w:val="00FA1203"/>
    <w:rsid w:val="00FA7DEF"/>
    <w:rsid w:val="00FB60AA"/>
    <w:rsid w:val="00FE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7C0EF"/>
  <w14:defaultImageDpi w14:val="330"/>
  <w15:docId w15:val="{CEEAB544-205D-48BA-88AA-81F11FE4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9C2"/>
    <w:pPr>
      <w:spacing w:after="200" w:line="276" w:lineRule="auto"/>
    </w:pPr>
    <w:rPr>
      <w:rFonts w:ascii="Franklin Gothic Book" w:eastAsiaTheme="minorHAnsi" w:hAnsi="Franklin Gothic Book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0D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D43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D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D43"/>
    <w:rPr>
      <w:rFonts w:ascii="Franklin Gothic Book" w:eastAsiaTheme="minorHAnsi" w:hAnsi="Franklin Gothic Book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0D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D43"/>
    <w:rPr>
      <w:rFonts w:ascii="Franklin Gothic Book" w:eastAsiaTheme="minorHAnsi" w:hAnsi="Franklin Gothic Book"/>
      <w:sz w:val="22"/>
      <w:szCs w:val="22"/>
    </w:rPr>
  </w:style>
  <w:style w:type="paragraph" w:styleId="ListParagraph">
    <w:name w:val="List Paragraph"/>
    <w:basedOn w:val="Normal"/>
    <w:uiPriority w:val="34"/>
    <w:qFormat/>
    <w:rsid w:val="00E7473E"/>
    <w:pPr>
      <w:spacing w:after="160" w:line="259" w:lineRule="auto"/>
      <w:ind w:left="720"/>
      <w:contextualSpacing/>
    </w:pPr>
    <w:rPr>
      <w:rFonts w:asciiTheme="minorHAnsi" w:hAnsi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5A6B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6B4A"/>
    <w:pPr>
      <w:spacing w:after="0" w:line="240" w:lineRule="auto"/>
    </w:pPr>
    <w:rPr>
      <w:rFonts w:ascii="Calibri" w:hAnsi="Calibri" w:cs="Calibri"/>
      <w:lang w:eastAsia="en-US"/>
    </w:rPr>
  </w:style>
  <w:style w:type="character" w:styleId="Strong">
    <w:name w:val="Strong"/>
    <w:basedOn w:val="DefaultParagraphFont"/>
    <w:uiPriority w:val="22"/>
    <w:qFormat/>
    <w:rsid w:val="009C68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C57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C5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7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723"/>
    <w:rPr>
      <w:rFonts w:ascii="Franklin Gothic Book" w:eastAsiaTheme="minorHAnsi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723"/>
    <w:rPr>
      <w:rFonts w:ascii="Franklin Gothic Book" w:eastAsiaTheme="minorHAnsi" w:hAnsi="Franklin Gothic Book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38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ards.bsd.dli.mt.gov/_docs/pha/MPDR-Forms-Zero-Attestation.pdf" TargetMode="External"/><Relationship Id="rId13" Type="http://schemas.openxmlformats.org/officeDocument/2006/relationships/hyperlink" Target="https://pmpclearinghouse.zendesk.com/hc/en-u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https://boards.bsd.dli.mt.gov/_docs/pha/MT-Data-Submission-Dispenser-Guide.pdf" TargetMode="External"/><Relationship Id="rId17" Type="http://schemas.openxmlformats.org/officeDocument/2006/relationships/hyperlink" Target="https://rules.mt.gov/gateway/Subchapterhome.asp?scn=24%2E174.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.mt.gov/bills/mca/title_0370/chapter_0070/part_0150/sections_index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ards.bsd.dli.mt.gov/_docs/pha/MT-Data-Submission-Dispenser-Guide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pdr.mt.gov/" TargetMode="External"/><Relationship Id="rId10" Type="http://schemas.openxmlformats.org/officeDocument/2006/relationships/hyperlink" Target="https://boards.bsd.dli.mt.gov/_docs/pha/MPDR_MT_Clearinghouse_QuickRefGuide.pd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mpclearinghouse.net/" TargetMode="External"/><Relationship Id="rId14" Type="http://schemas.openxmlformats.org/officeDocument/2006/relationships/hyperlink" Target="mailto:dlibsdmpdr@mt.gov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73FA74E9CDD94A9309EB3611DE3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D1BB-30D1-364A-9C42-9445131BF6E3}"/>
      </w:docPartPr>
      <w:docPartBody>
        <w:p w:rsidR="001A4E2A" w:rsidRDefault="00C00590" w:rsidP="00C00590">
          <w:pPr>
            <w:pStyle w:val="6873FA74E9CDD94A9309EB3611DE34FC"/>
          </w:pPr>
          <w:r>
            <w:t>[Type text]</w:t>
          </w:r>
        </w:p>
      </w:docPartBody>
    </w:docPart>
    <w:docPart>
      <w:docPartPr>
        <w:name w:val="C2241CE3C216BF4F92D94ECAA466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7E15A-D3E8-C745-B4F8-21E871BFBFEA}"/>
      </w:docPartPr>
      <w:docPartBody>
        <w:p w:rsidR="001A4E2A" w:rsidRDefault="00C00590" w:rsidP="00C00590">
          <w:pPr>
            <w:pStyle w:val="C2241CE3C216BF4F92D94ECAA466AA7E"/>
          </w:pPr>
          <w:r>
            <w:t>[Type text]</w:t>
          </w:r>
        </w:p>
      </w:docPartBody>
    </w:docPart>
    <w:docPart>
      <w:docPartPr>
        <w:name w:val="CDB5F9BD1472C24BB94E318BFDAFB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66720-3D91-E449-9808-DD2A106DF813}"/>
      </w:docPartPr>
      <w:docPartBody>
        <w:p w:rsidR="001A4E2A" w:rsidRDefault="00C00590" w:rsidP="00C00590">
          <w:pPr>
            <w:pStyle w:val="CDB5F9BD1472C24BB94E318BFDAFB5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0590"/>
    <w:rsid w:val="00035082"/>
    <w:rsid w:val="001710D5"/>
    <w:rsid w:val="001A4E2A"/>
    <w:rsid w:val="00404C18"/>
    <w:rsid w:val="00481D9B"/>
    <w:rsid w:val="005850E6"/>
    <w:rsid w:val="005F5D66"/>
    <w:rsid w:val="00772B0E"/>
    <w:rsid w:val="008B0DF9"/>
    <w:rsid w:val="00946137"/>
    <w:rsid w:val="00B95E8E"/>
    <w:rsid w:val="00C0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73FA74E9CDD94A9309EB3611DE34FC">
    <w:name w:val="6873FA74E9CDD94A9309EB3611DE34FC"/>
    <w:rsid w:val="00C00590"/>
  </w:style>
  <w:style w:type="paragraph" w:customStyle="1" w:styleId="C2241CE3C216BF4F92D94ECAA466AA7E">
    <w:name w:val="C2241CE3C216BF4F92D94ECAA466AA7E"/>
    <w:rsid w:val="00C00590"/>
  </w:style>
  <w:style w:type="paragraph" w:customStyle="1" w:styleId="CDB5F9BD1472C24BB94E318BFDAFB53D">
    <w:name w:val="CDB5F9BD1472C24BB94E318BFDAFB53D"/>
    <w:rsid w:val="00C005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DC53B-466A-4CE4-BBB0-4749D707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DLI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Moon</dc:creator>
  <cp:keywords/>
  <dc:description/>
  <cp:lastModifiedBy>Griffis, Nikki</cp:lastModifiedBy>
  <cp:revision>14</cp:revision>
  <dcterms:created xsi:type="dcterms:W3CDTF">2022-01-06T17:24:00Z</dcterms:created>
  <dcterms:modified xsi:type="dcterms:W3CDTF">2022-01-11T16:56:00Z</dcterms:modified>
</cp:coreProperties>
</file>